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862" w:rsidRPr="00852862" w:rsidRDefault="00852862" w:rsidP="00852862">
      <w:pPr>
        <w:widowControl/>
        <w:wordWrap w:val="0"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bookmarkStart w:id="0" w:name="_GoBack"/>
      <w:r w:rsidRPr="00852862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亞洲開發銀行預計菲律賓GDP成長6.8％</w:t>
      </w:r>
      <w:bookmarkEnd w:id="0"/>
      <w:r w:rsidRPr="00852862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 xml:space="preserve"> (2018/4/20)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3"/>
        <w:gridCol w:w="4153"/>
      </w:tblGrid>
      <w:tr w:rsidR="00852862" w:rsidRPr="008528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2862" w:rsidRPr="00852862" w:rsidRDefault="00852862" w:rsidP="0085286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hideMark/>
          </w:tcPr>
          <w:p w:rsidR="00852862" w:rsidRPr="00852862" w:rsidRDefault="00852862" w:rsidP="003F00DA">
            <w:pPr>
              <w:widowControl/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</w:pPr>
          </w:p>
        </w:tc>
      </w:tr>
    </w:tbl>
    <w:p w:rsidR="00852862" w:rsidRPr="00852862" w:rsidRDefault="00852862" w:rsidP="00852862">
      <w:pPr>
        <w:widowControl/>
        <w:wordWrap w:val="0"/>
        <w:rPr>
          <w:rFonts w:ascii="新細明體" w:eastAsia="新細明體" w:hAnsi="新細明體" w:cs="新細明體"/>
          <w:kern w:val="0"/>
          <w:sz w:val="20"/>
          <w:szCs w:val="20"/>
        </w:rPr>
      </w:pPr>
      <w:r w:rsidRPr="00852862">
        <w:rPr>
          <w:rFonts w:ascii="新細明體" w:eastAsia="新細明體" w:hAnsi="新細明體" w:cs="新細明體"/>
          <w:kern w:val="0"/>
          <w:sz w:val="20"/>
          <w:szCs w:val="20"/>
        </w:rPr>
        <w:pict>
          <v:rect id="_x0000_i1026" style="width:555pt;height:1.5pt" o:hrpct="0" o:hralign="center" o:hrstd="t" o:hr="t" fillcolor="#a0a0a0" stroked="f"/>
        </w:pict>
      </w:r>
    </w:p>
    <w:p w:rsidR="00852862" w:rsidRPr="00852862" w:rsidRDefault="00852862" w:rsidP="003F00DA">
      <w:pPr>
        <w:widowControl/>
        <w:wordWrap w:val="0"/>
        <w:spacing w:before="100" w:beforeAutospacing="1" w:after="100" w:afterAutospacing="1"/>
        <w:ind w:left="480"/>
        <w:outlineLvl w:val="4"/>
        <w:rPr>
          <w:rFonts w:ascii="新細明體" w:eastAsia="新細明體" w:hAnsi="新細明體" w:cs="新細明體" w:hint="eastAsia"/>
          <w:b/>
          <w:bCs/>
          <w:kern w:val="0"/>
          <w:sz w:val="20"/>
          <w:szCs w:val="20"/>
        </w:rPr>
      </w:pPr>
      <w:r w:rsidRPr="00852862">
        <w:rPr>
          <w:rFonts w:ascii="新細明體" w:eastAsia="新細明體" w:hAnsi="新細明體" w:cs="新細明體"/>
          <w:b/>
          <w:bCs/>
          <w:kern w:val="0"/>
          <w:sz w:val="20"/>
          <w:szCs w:val="20"/>
        </w:rPr>
        <w:t>作者： 經濟部 / 駐菲律賓代表處經濟組 (經貿透視網 2018/4/20)</w:t>
      </w:r>
    </w:p>
    <w:p w:rsidR="00852862" w:rsidRPr="00852862" w:rsidRDefault="00852862" w:rsidP="00852862">
      <w:pPr>
        <w:widowControl/>
        <w:wordWrap w:val="0"/>
        <w:spacing w:before="100" w:beforeAutospacing="1" w:after="100" w:afterAutospacing="1"/>
        <w:rPr>
          <w:rFonts w:ascii="新細明體" w:eastAsia="新細明體" w:hAnsi="新細明體" w:cs="新細明體"/>
          <w:kern w:val="0"/>
          <w:sz w:val="20"/>
          <w:szCs w:val="20"/>
        </w:rPr>
      </w:pPr>
      <w:r w:rsidRPr="00852862">
        <w:rPr>
          <w:rFonts w:ascii="新細明體" w:eastAsia="新細明體" w:hAnsi="新細明體" w:cs="新細明體" w:hint="eastAsia"/>
          <w:color w:val="1F3C82"/>
          <w:kern w:val="0"/>
          <w:szCs w:val="24"/>
          <w:shd w:val="clear" w:color="auto" w:fill="F7F8FA"/>
        </w:rPr>
        <w:t>根據位於菲律賓之亞洲開發銀行(ADB)發布「亞洲發展展望」報導，預測菲國本（2018）年國內生產總值(GDP)成長6.8%，2019年將進一步成長至6.9%。</w:t>
      </w:r>
    </w:p>
    <w:p w:rsidR="00852862" w:rsidRPr="00852862" w:rsidRDefault="00852862" w:rsidP="00852862">
      <w:pPr>
        <w:widowControl/>
        <w:wordWrap w:val="0"/>
        <w:spacing w:after="240"/>
        <w:rPr>
          <w:rFonts w:ascii="新細明體" w:eastAsia="新細明體" w:hAnsi="新細明體" w:cs="新細明體"/>
          <w:kern w:val="0"/>
          <w:sz w:val="20"/>
          <w:szCs w:val="20"/>
        </w:rPr>
      </w:pPr>
    </w:p>
    <w:p w:rsidR="00852862" w:rsidRPr="00852862" w:rsidRDefault="00852862" w:rsidP="00852862">
      <w:pPr>
        <w:widowControl/>
        <w:wordWrap w:val="0"/>
        <w:spacing w:before="100" w:beforeAutospacing="1" w:after="100" w:afterAutospacing="1"/>
        <w:rPr>
          <w:rFonts w:ascii="新細明體" w:eastAsia="新細明體" w:hAnsi="新細明體" w:cs="新細明體"/>
          <w:kern w:val="0"/>
          <w:sz w:val="20"/>
          <w:szCs w:val="20"/>
        </w:rPr>
      </w:pPr>
      <w:r w:rsidRPr="00852862">
        <w:rPr>
          <w:rFonts w:ascii="新細明體" w:eastAsia="新細明體" w:hAnsi="新細明體" w:cs="新細明體" w:hint="eastAsia"/>
          <w:color w:val="1F3C82"/>
          <w:kern w:val="0"/>
          <w:szCs w:val="24"/>
          <w:shd w:val="clear" w:color="auto" w:fill="F7F8FA"/>
        </w:rPr>
        <w:t xml:space="preserve">　　ADB稱，菲律賓及泰國成長將受益於消費量提高及公共投資持續增加，以及高科技出口穩健成長。</w:t>
      </w:r>
    </w:p>
    <w:p w:rsidR="00852862" w:rsidRPr="00852862" w:rsidRDefault="00852862" w:rsidP="00852862">
      <w:pPr>
        <w:widowControl/>
        <w:wordWrap w:val="0"/>
        <w:spacing w:after="240"/>
        <w:rPr>
          <w:rFonts w:ascii="新細明體" w:eastAsia="新細明體" w:hAnsi="新細明體" w:cs="新細明體"/>
          <w:kern w:val="0"/>
          <w:sz w:val="20"/>
          <w:szCs w:val="20"/>
        </w:rPr>
      </w:pPr>
    </w:p>
    <w:p w:rsidR="00852862" w:rsidRPr="00852862" w:rsidRDefault="00852862" w:rsidP="00852862">
      <w:pPr>
        <w:widowControl/>
        <w:wordWrap w:val="0"/>
        <w:spacing w:before="100" w:beforeAutospacing="1" w:after="100" w:afterAutospacing="1"/>
        <w:rPr>
          <w:rFonts w:ascii="新細明體" w:eastAsia="新細明體" w:hAnsi="新細明體" w:cs="新細明體"/>
          <w:kern w:val="0"/>
          <w:sz w:val="20"/>
          <w:szCs w:val="20"/>
        </w:rPr>
      </w:pPr>
      <w:r w:rsidRPr="00852862">
        <w:rPr>
          <w:rFonts w:ascii="新細明體" w:eastAsia="新細明體" w:hAnsi="新細明體" w:cs="新細明體" w:hint="eastAsia"/>
          <w:color w:val="1F3C82"/>
          <w:kern w:val="0"/>
          <w:szCs w:val="24"/>
          <w:shd w:val="clear" w:color="auto" w:fill="F7F8FA"/>
        </w:rPr>
        <w:t xml:space="preserve">　　菲國總統杜特地於上(2017)年12月19日簽署稅收改革法案（TRAIN），完成立法律程序，消費者可獲得100億披索現金補貼，降低個人所得稅(PIT)稅率並擴大增值稅(VAT)稅基，以及支持政府支出。</w:t>
      </w:r>
    </w:p>
    <w:p w:rsidR="00852862" w:rsidRPr="00852862" w:rsidRDefault="00852862" w:rsidP="00852862">
      <w:pPr>
        <w:widowControl/>
        <w:wordWrap w:val="0"/>
        <w:spacing w:after="240"/>
        <w:rPr>
          <w:rFonts w:ascii="新細明體" w:eastAsia="新細明體" w:hAnsi="新細明體" w:cs="新細明體"/>
          <w:kern w:val="0"/>
          <w:sz w:val="20"/>
          <w:szCs w:val="20"/>
        </w:rPr>
      </w:pPr>
    </w:p>
    <w:p w:rsidR="002C46D0" w:rsidRDefault="00852862" w:rsidP="00852862">
      <w:r w:rsidRPr="00852862">
        <w:rPr>
          <w:rFonts w:ascii="新細明體" w:eastAsia="新細明體" w:hAnsi="新細明體" w:cs="新細明體" w:hint="eastAsia"/>
          <w:color w:val="1F3C82"/>
          <w:kern w:val="0"/>
          <w:szCs w:val="24"/>
          <w:shd w:val="clear" w:color="auto" w:fill="F7F8FA"/>
        </w:rPr>
        <w:t xml:space="preserve">　　菲國政府前設定目標，將本（2018）年至2022年每年經濟成長率訂為7.0%至8.0%，並增加稅收挹注其「建設、建設、再建設」基礎措施計畫。</w:t>
      </w:r>
    </w:p>
    <w:sectPr w:rsidR="002C46D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862"/>
    <w:rsid w:val="003B56AA"/>
    <w:rsid w:val="003F00DA"/>
    <w:rsid w:val="00852862"/>
    <w:rsid w:val="00C2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8663CE-B280-4E57-BD2A-7E06410B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5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9709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95356">
                  <w:marLeft w:val="0"/>
                  <w:marRight w:val="30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Tracy(張湘雲)</dc:creator>
  <cp:keywords/>
  <dc:description/>
  <cp:lastModifiedBy>Tracy(張湘雲)</cp:lastModifiedBy>
  <cp:revision>1</cp:revision>
  <dcterms:created xsi:type="dcterms:W3CDTF">2018-06-01T06:29:00Z</dcterms:created>
  <dcterms:modified xsi:type="dcterms:W3CDTF">2018-06-01T06:59:00Z</dcterms:modified>
</cp:coreProperties>
</file>